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4C98" w:rsidRPr="00F94C98" w:rsidRDefault="00B417FD" w:rsidP="00F94C98">
      <w:pPr>
        <w:tabs>
          <w:tab w:val="left" w:pos="1418"/>
        </w:tabs>
      </w:pPr>
      <w:r>
        <w:t xml:space="preserve">          </w:t>
      </w:r>
      <w:r w:rsidR="00E171E1">
        <w:t>Bloemwerk lineair, ruimte scheppend met frame</w:t>
      </w:r>
    </w:p>
    <w:p w:rsidR="00CE4CD4" w:rsidRPr="00285CED" w:rsidRDefault="00CE4CD4">
      <w:pPr>
        <w:tabs>
          <w:tab w:val="left" w:pos="1418"/>
        </w:tabs>
        <w:rPr>
          <w:sz w:val="16"/>
          <w:szCs w:val="16"/>
        </w:rPr>
      </w:pPr>
    </w:p>
    <w:p w:rsidR="00B417FD" w:rsidRDefault="002D5565">
      <w:pPr>
        <w:tabs>
          <w:tab w:val="left" w:pos="1418"/>
        </w:tabs>
        <w:rPr>
          <w:noProof/>
        </w:rPr>
      </w:pPr>
      <w:r w:rsidRPr="00B417FD">
        <w:rPr>
          <w:noProof/>
        </w:rPr>
        <w:t xml:space="preserve">  </w:t>
      </w:r>
      <w:r w:rsidR="00B417FD">
        <w:rPr>
          <w:noProof/>
        </w:rPr>
        <w:t xml:space="preserve">       </w:t>
      </w:r>
      <w:r w:rsidR="008E7EAF" w:rsidRPr="007A3CC4">
        <w:rPr>
          <w:noProof/>
        </w:rPr>
        <w:drawing>
          <wp:inline distT="0" distB="0" distL="0" distR="0">
            <wp:extent cx="4664075" cy="1708785"/>
            <wp:effectExtent l="0" t="0" r="0" b="0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7FD">
        <w:rPr>
          <w:noProof/>
        </w:rPr>
        <w:t xml:space="preserve">   </w:t>
      </w:r>
    </w:p>
    <w:p w:rsidR="00B417FD" w:rsidRPr="00B417FD" w:rsidRDefault="00B417FD">
      <w:pPr>
        <w:tabs>
          <w:tab w:val="left" w:pos="1418"/>
        </w:tabs>
        <w:rPr>
          <w:noProof/>
          <w:sz w:val="16"/>
          <w:szCs w:val="16"/>
        </w:rPr>
      </w:pPr>
    </w:p>
    <w:p w:rsidR="00F94C98" w:rsidRDefault="00F94C98">
      <w:pPr>
        <w:tabs>
          <w:tab w:val="left" w:pos="1418"/>
        </w:tabs>
        <w:rPr>
          <w:noProof/>
        </w:rPr>
      </w:pPr>
    </w:p>
    <w:p w:rsidR="003559FA" w:rsidRDefault="003559FA" w:rsidP="003559FA"/>
    <w:p w:rsidR="00EB4145" w:rsidRPr="00285CED" w:rsidRDefault="00CE4CD4">
      <w:pPr>
        <w:rPr>
          <w:sz w:val="22"/>
          <w:szCs w:val="22"/>
        </w:rPr>
      </w:pPr>
      <w:r w:rsidRPr="00285CED">
        <w:rPr>
          <w:sz w:val="22"/>
          <w:szCs w:val="22"/>
        </w:rPr>
        <w:t>Doel</w:t>
      </w:r>
    </w:p>
    <w:p w:rsidR="00EB4145" w:rsidRPr="00285CED" w:rsidRDefault="002D5565">
      <w:pPr>
        <w:rPr>
          <w:sz w:val="22"/>
          <w:szCs w:val="22"/>
        </w:rPr>
      </w:pPr>
      <w:r w:rsidRPr="00285CED">
        <w:rPr>
          <w:sz w:val="22"/>
          <w:szCs w:val="22"/>
        </w:rPr>
        <w:t xml:space="preserve">Het werken met een frame waaraan en waarbinnen de bloemen verwerkt worden. Het frame zorgt voor een aparte vorm en het maken van een frame zorgt weer voor nieuwe uitdaging </w:t>
      </w:r>
      <w:r w:rsidR="000745E5">
        <w:rPr>
          <w:sz w:val="22"/>
          <w:szCs w:val="22"/>
        </w:rPr>
        <w:t>om te werken met andere technieken en materialen</w:t>
      </w:r>
      <w:r w:rsidRPr="00285CED">
        <w:rPr>
          <w:sz w:val="22"/>
          <w:szCs w:val="22"/>
        </w:rPr>
        <w:t xml:space="preserve">. Je onderscheidt je </w:t>
      </w:r>
      <w:r w:rsidR="000745E5">
        <w:rPr>
          <w:sz w:val="22"/>
          <w:szCs w:val="22"/>
        </w:rPr>
        <w:t xml:space="preserve">werk </w:t>
      </w:r>
      <w:r w:rsidRPr="00285CED">
        <w:rPr>
          <w:sz w:val="22"/>
          <w:szCs w:val="22"/>
        </w:rPr>
        <w:t>van anderen</w:t>
      </w:r>
      <w:r w:rsidR="000745E5">
        <w:rPr>
          <w:sz w:val="22"/>
          <w:szCs w:val="22"/>
        </w:rPr>
        <w:t xml:space="preserve">. Dit kan </w:t>
      </w:r>
      <w:r w:rsidRPr="00285CED">
        <w:rPr>
          <w:sz w:val="22"/>
          <w:szCs w:val="22"/>
        </w:rPr>
        <w:t xml:space="preserve">in de winkel zorgen voor </w:t>
      </w:r>
      <w:r w:rsidR="000745E5">
        <w:rPr>
          <w:sz w:val="22"/>
          <w:szCs w:val="22"/>
        </w:rPr>
        <w:t xml:space="preserve">extra </w:t>
      </w:r>
      <w:r w:rsidRPr="00285CED">
        <w:rPr>
          <w:sz w:val="22"/>
          <w:szCs w:val="22"/>
        </w:rPr>
        <w:t>klantenbinding.</w:t>
      </w:r>
    </w:p>
    <w:p w:rsidR="008073F6" w:rsidRPr="00285CED" w:rsidRDefault="008073F6">
      <w:pPr>
        <w:rPr>
          <w:sz w:val="22"/>
          <w:szCs w:val="22"/>
        </w:rPr>
      </w:pPr>
    </w:p>
    <w:p w:rsidR="008073F6" w:rsidRPr="00285CED" w:rsidRDefault="002D5565">
      <w:pPr>
        <w:rPr>
          <w:sz w:val="22"/>
          <w:szCs w:val="22"/>
        </w:rPr>
      </w:pPr>
      <w:r w:rsidRPr="00285CED">
        <w:rPr>
          <w:sz w:val="22"/>
          <w:szCs w:val="22"/>
        </w:rPr>
        <w:t xml:space="preserve">Het is een lineaire schikking omdat het lijnenspel centraal staat en bepalend is voor het totaalbeeld. Er hoeft niet gewerkt te worden met één centraal punt. </w:t>
      </w:r>
      <w:r w:rsidR="008073F6" w:rsidRPr="00285CED">
        <w:rPr>
          <w:sz w:val="22"/>
          <w:szCs w:val="22"/>
        </w:rPr>
        <w:t xml:space="preserve">De schikking is ruimtelijk. Je ziet veel open ruimtes in de schikking. Je mag de materialen op groepen verwerken, dit hoeft niet. </w:t>
      </w:r>
    </w:p>
    <w:p w:rsidR="008073F6" w:rsidRPr="00285CED" w:rsidRDefault="008073F6" w:rsidP="008073F6">
      <w:pPr>
        <w:rPr>
          <w:sz w:val="22"/>
          <w:szCs w:val="22"/>
        </w:rPr>
      </w:pPr>
    </w:p>
    <w:p w:rsidR="008073F6" w:rsidRPr="00285CED" w:rsidRDefault="008073F6" w:rsidP="008073F6">
      <w:pPr>
        <w:rPr>
          <w:sz w:val="22"/>
          <w:szCs w:val="22"/>
        </w:rPr>
      </w:pPr>
      <w:r w:rsidRPr="00285CED">
        <w:rPr>
          <w:sz w:val="22"/>
          <w:szCs w:val="22"/>
        </w:rPr>
        <w:t xml:space="preserve">Het frame kan gemaakt worden van plantaardig materiaal (takken, stammen, schors enz.) maar ook van niet-plantaardig materiaal (draad, kunststof enz.). Je kan ook kiezen voor een combinatie van plantaardig en niet-plantaardig materiaal. De bindingen kunnen functioneel </w:t>
      </w:r>
      <w:r w:rsidR="000745E5">
        <w:rPr>
          <w:sz w:val="22"/>
          <w:szCs w:val="22"/>
        </w:rPr>
        <w:t xml:space="preserve">(vastbinden) </w:t>
      </w:r>
      <w:r w:rsidRPr="00285CED">
        <w:rPr>
          <w:sz w:val="22"/>
          <w:szCs w:val="22"/>
        </w:rPr>
        <w:t>en decoratief zijn</w:t>
      </w:r>
      <w:r w:rsidR="000745E5">
        <w:rPr>
          <w:sz w:val="22"/>
          <w:szCs w:val="22"/>
        </w:rPr>
        <w:t xml:space="preserve"> (extra </w:t>
      </w:r>
      <w:r w:rsidRPr="00285CED">
        <w:rPr>
          <w:sz w:val="22"/>
          <w:szCs w:val="22"/>
        </w:rPr>
        <w:t>meerwaarde</w:t>
      </w:r>
      <w:r w:rsidR="000745E5">
        <w:rPr>
          <w:sz w:val="22"/>
          <w:szCs w:val="22"/>
        </w:rPr>
        <w:t>, kleur/materiaal)</w:t>
      </w:r>
      <w:r w:rsidRPr="00285CED">
        <w:rPr>
          <w:sz w:val="22"/>
          <w:szCs w:val="22"/>
        </w:rPr>
        <w:t>.</w:t>
      </w:r>
    </w:p>
    <w:p w:rsidR="008073F6" w:rsidRPr="00285CED" w:rsidRDefault="008073F6">
      <w:pPr>
        <w:rPr>
          <w:sz w:val="22"/>
          <w:szCs w:val="22"/>
        </w:rPr>
      </w:pPr>
    </w:p>
    <w:p w:rsidR="008073F6" w:rsidRDefault="008073F6">
      <w:pPr>
        <w:rPr>
          <w:sz w:val="22"/>
          <w:szCs w:val="22"/>
        </w:rPr>
      </w:pPr>
      <w:r w:rsidRPr="00285CED">
        <w:rPr>
          <w:sz w:val="22"/>
          <w:szCs w:val="22"/>
        </w:rPr>
        <w:t xml:space="preserve">Je kan bij deze schikking werken vanuit een ondergrond (vaas, pot of schaal) met steekschuim of zonder steekschuim. Soms kan er ook gebruik gemaakt worden van steekbuisjes. </w:t>
      </w:r>
    </w:p>
    <w:p w:rsidR="000745E5" w:rsidRDefault="000745E5">
      <w:pPr>
        <w:rPr>
          <w:sz w:val="22"/>
          <w:szCs w:val="22"/>
        </w:rPr>
      </w:pPr>
    </w:p>
    <w:p w:rsidR="000745E5" w:rsidRPr="00285CED" w:rsidRDefault="000745E5">
      <w:pPr>
        <w:rPr>
          <w:sz w:val="22"/>
          <w:szCs w:val="22"/>
        </w:rPr>
      </w:pPr>
    </w:p>
    <w:p w:rsidR="003559FA" w:rsidRPr="00285CED" w:rsidRDefault="008E7EAF">
      <w:pPr>
        <w:rPr>
          <w:sz w:val="22"/>
          <w:szCs w:val="22"/>
        </w:rPr>
      </w:pPr>
      <w:r w:rsidRPr="00C87B82">
        <w:rPr>
          <w:noProof/>
        </w:rPr>
        <w:drawing>
          <wp:inline distT="0" distB="0" distL="0" distR="0">
            <wp:extent cx="6026785" cy="2355215"/>
            <wp:effectExtent l="0" t="0" r="0" b="0"/>
            <wp:docPr id="2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145" w:rsidRPr="00285CED" w:rsidRDefault="00B417FD" w:rsidP="002024B4">
      <w:pPr>
        <w:ind w:left="360" w:hanging="360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024B4" w:rsidRPr="00285CED">
        <w:rPr>
          <w:b/>
          <w:sz w:val="22"/>
          <w:szCs w:val="22"/>
        </w:rPr>
        <w:lastRenderedPageBreak/>
        <w:t>Doen</w:t>
      </w:r>
    </w:p>
    <w:p w:rsidR="008073F6" w:rsidRPr="00285CED" w:rsidRDefault="008073F6" w:rsidP="008073F6">
      <w:pPr>
        <w:numPr>
          <w:ilvl w:val="0"/>
          <w:numId w:val="5"/>
        </w:numPr>
        <w:rPr>
          <w:sz w:val="22"/>
          <w:szCs w:val="22"/>
        </w:rPr>
      </w:pPr>
      <w:r w:rsidRPr="00285CED">
        <w:rPr>
          <w:sz w:val="22"/>
          <w:szCs w:val="22"/>
        </w:rPr>
        <w:t>Zoek je materialen bij elkaar:</w:t>
      </w:r>
    </w:p>
    <w:p w:rsidR="008073F6" w:rsidRPr="00285CED" w:rsidRDefault="008073F6" w:rsidP="008073F6">
      <w:pPr>
        <w:numPr>
          <w:ilvl w:val="0"/>
          <w:numId w:val="7"/>
        </w:numPr>
        <w:rPr>
          <w:sz w:val="22"/>
          <w:szCs w:val="22"/>
        </w:rPr>
      </w:pPr>
      <w:r w:rsidRPr="00285CED">
        <w:rPr>
          <w:sz w:val="22"/>
          <w:szCs w:val="22"/>
        </w:rPr>
        <w:t>een ondergrond (vaas, pot of schaal).</w:t>
      </w:r>
    </w:p>
    <w:p w:rsidR="003559FA" w:rsidRPr="00285CED" w:rsidRDefault="008073F6" w:rsidP="008073F6">
      <w:pPr>
        <w:numPr>
          <w:ilvl w:val="0"/>
          <w:numId w:val="7"/>
        </w:numPr>
        <w:rPr>
          <w:sz w:val="22"/>
          <w:szCs w:val="22"/>
        </w:rPr>
      </w:pPr>
      <w:r w:rsidRPr="00285CED">
        <w:rPr>
          <w:sz w:val="22"/>
          <w:szCs w:val="22"/>
        </w:rPr>
        <w:t>materialen om het frame van te maken.</w:t>
      </w:r>
    </w:p>
    <w:p w:rsidR="008073F6" w:rsidRPr="00285CED" w:rsidRDefault="008073F6" w:rsidP="008073F6">
      <w:pPr>
        <w:numPr>
          <w:ilvl w:val="0"/>
          <w:numId w:val="7"/>
        </w:numPr>
        <w:rPr>
          <w:sz w:val="22"/>
          <w:szCs w:val="22"/>
        </w:rPr>
      </w:pPr>
      <w:r w:rsidRPr="00285CED">
        <w:rPr>
          <w:sz w:val="22"/>
          <w:szCs w:val="22"/>
        </w:rPr>
        <w:t>hulpmaterialen om het frame stevig vast te maken.</w:t>
      </w:r>
    </w:p>
    <w:p w:rsidR="008073F6" w:rsidRPr="00285CED" w:rsidRDefault="008073F6" w:rsidP="008073F6">
      <w:pPr>
        <w:numPr>
          <w:ilvl w:val="0"/>
          <w:numId w:val="7"/>
        </w:numPr>
        <w:rPr>
          <w:sz w:val="22"/>
          <w:szCs w:val="22"/>
        </w:rPr>
      </w:pPr>
      <w:r w:rsidRPr="00285CED">
        <w:rPr>
          <w:sz w:val="22"/>
          <w:szCs w:val="22"/>
        </w:rPr>
        <w:t>bloemen / bladmaterialen om uit het frame te werken.</w:t>
      </w:r>
    </w:p>
    <w:p w:rsidR="008073F6" w:rsidRPr="00B417FD" w:rsidRDefault="008073F6" w:rsidP="008073F6">
      <w:pPr>
        <w:ind w:left="1080"/>
        <w:rPr>
          <w:sz w:val="16"/>
          <w:szCs w:val="16"/>
        </w:rPr>
      </w:pPr>
    </w:p>
    <w:p w:rsidR="008073F6" w:rsidRPr="00285CED" w:rsidRDefault="008073F6" w:rsidP="008073F6">
      <w:pPr>
        <w:numPr>
          <w:ilvl w:val="0"/>
          <w:numId w:val="5"/>
        </w:numPr>
        <w:rPr>
          <w:sz w:val="22"/>
          <w:szCs w:val="22"/>
        </w:rPr>
      </w:pPr>
      <w:r w:rsidRPr="00285CED">
        <w:rPr>
          <w:sz w:val="22"/>
          <w:szCs w:val="22"/>
        </w:rPr>
        <w:t>Maak het frame</w:t>
      </w:r>
      <w:r w:rsidR="00285CED" w:rsidRPr="00285CED">
        <w:rPr>
          <w:sz w:val="22"/>
          <w:szCs w:val="22"/>
        </w:rPr>
        <w:t>:</w:t>
      </w:r>
      <w:r w:rsidRPr="00285CED">
        <w:rPr>
          <w:sz w:val="22"/>
          <w:szCs w:val="22"/>
        </w:rPr>
        <w:t xml:space="preserve"> </w:t>
      </w:r>
    </w:p>
    <w:p w:rsidR="00285CED" w:rsidRPr="00285CED" w:rsidRDefault="00285CED" w:rsidP="008073F6">
      <w:pPr>
        <w:numPr>
          <w:ilvl w:val="0"/>
          <w:numId w:val="6"/>
        </w:numPr>
        <w:rPr>
          <w:sz w:val="22"/>
          <w:szCs w:val="22"/>
        </w:rPr>
      </w:pPr>
      <w:r w:rsidRPr="00285CED">
        <w:rPr>
          <w:sz w:val="22"/>
          <w:szCs w:val="22"/>
        </w:rPr>
        <w:t>Vanuit de ondergrond (met of zonder steekschuim)</w:t>
      </w:r>
    </w:p>
    <w:p w:rsidR="008073F6" w:rsidRPr="00285CED" w:rsidRDefault="008073F6" w:rsidP="008073F6">
      <w:pPr>
        <w:numPr>
          <w:ilvl w:val="0"/>
          <w:numId w:val="6"/>
        </w:numPr>
        <w:rPr>
          <w:sz w:val="22"/>
          <w:szCs w:val="22"/>
        </w:rPr>
      </w:pPr>
      <w:r w:rsidRPr="00285CED">
        <w:rPr>
          <w:sz w:val="22"/>
          <w:szCs w:val="22"/>
        </w:rPr>
        <w:t xml:space="preserve">Zorg voor nette bindingen </w:t>
      </w:r>
    </w:p>
    <w:p w:rsidR="008073F6" w:rsidRPr="00285CED" w:rsidRDefault="008073F6" w:rsidP="008073F6">
      <w:pPr>
        <w:numPr>
          <w:ilvl w:val="0"/>
          <w:numId w:val="6"/>
        </w:numPr>
        <w:rPr>
          <w:sz w:val="22"/>
          <w:szCs w:val="22"/>
        </w:rPr>
      </w:pPr>
      <w:r w:rsidRPr="00285CED">
        <w:rPr>
          <w:sz w:val="22"/>
          <w:szCs w:val="22"/>
        </w:rPr>
        <w:t>Zorg voor stevigheid in het frame</w:t>
      </w:r>
    </w:p>
    <w:p w:rsidR="008073F6" w:rsidRPr="00285CED" w:rsidRDefault="008073F6" w:rsidP="008073F6">
      <w:pPr>
        <w:numPr>
          <w:ilvl w:val="0"/>
          <w:numId w:val="6"/>
        </w:numPr>
        <w:rPr>
          <w:sz w:val="22"/>
          <w:szCs w:val="22"/>
        </w:rPr>
      </w:pPr>
      <w:r w:rsidRPr="00285CED">
        <w:rPr>
          <w:sz w:val="22"/>
          <w:szCs w:val="22"/>
        </w:rPr>
        <w:t>Het frame moet stevig in/op/aan de ondergrond vast zitten</w:t>
      </w:r>
    </w:p>
    <w:p w:rsidR="008073F6" w:rsidRPr="00B417FD" w:rsidRDefault="008073F6" w:rsidP="008073F6">
      <w:pPr>
        <w:ind w:left="1080"/>
        <w:rPr>
          <w:sz w:val="16"/>
          <w:szCs w:val="16"/>
        </w:rPr>
      </w:pPr>
    </w:p>
    <w:p w:rsidR="008073F6" w:rsidRPr="00285CED" w:rsidRDefault="00285CED" w:rsidP="008073F6">
      <w:pPr>
        <w:numPr>
          <w:ilvl w:val="0"/>
          <w:numId w:val="5"/>
        </w:numPr>
        <w:rPr>
          <w:sz w:val="22"/>
          <w:szCs w:val="22"/>
        </w:rPr>
      </w:pPr>
      <w:r w:rsidRPr="00285CED">
        <w:rPr>
          <w:sz w:val="22"/>
          <w:szCs w:val="22"/>
        </w:rPr>
        <w:t>Verwerk bloemen/bladmateriaal door het frame. Let op:</w:t>
      </w:r>
    </w:p>
    <w:p w:rsidR="00285CED" w:rsidRPr="00285CED" w:rsidRDefault="00285CED" w:rsidP="00285CED">
      <w:pPr>
        <w:numPr>
          <w:ilvl w:val="0"/>
          <w:numId w:val="7"/>
        </w:numPr>
        <w:rPr>
          <w:sz w:val="22"/>
          <w:szCs w:val="22"/>
        </w:rPr>
      </w:pPr>
      <w:r w:rsidRPr="00285CED">
        <w:rPr>
          <w:sz w:val="22"/>
          <w:szCs w:val="22"/>
        </w:rPr>
        <w:t>Ruimte scheppend werken</w:t>
      </w:r>
    </w:p>
    <w:p w:rsidR="00285CED" w:rsidRPr="00285CED" w:rsidRDefault="00285CED" w:rsidP="00285CED">
      <w:pPr>
        <w:numPr>
          <w:ilvl w:val="0"/>
          <w:numId w:val="7"/>
        </w:numPr>
        <w:rPr>
          <w:sz w:val="22"/>
          <w:szCs w:val="22"/>
        </w:rPr>
      </w:pPr>
      <w:r w:rsidRPr="00285CED">
        <w:rPr>
          <w:sz w:val="22"/>
          <w:szCs w:val="22"/>
        </w:rPr>
        <w:t>Bloemen vanuit de ondergrond (steekschuim of water)</w:t>
      </w:r>
    </w:p>
    <w:p w:rsidR="00285CED" w:rsidRPr="00285CED" w:rsidRDefault="00285CED" w:rsidP="00285CED">
      <w:pPr>
        <w:numPr>
          <w:ilvl w:val="0"/>
          <w:numId w:val="7"/>
        </w:numPr>
        <w:rPr>
          <w:sz w:val="22"/>
          <w:szCs w:val="22"/>
        </w:rPr>
      </w:pPr>
      <w:r w:rsidRPr="00285CED">
        <w:rPr>
          <w:sz w:val="22"/>
          <w:szCs w:val="22"/>
        </w:rPr>
        <w:t>Eventueel materialen netjes aan het frame vast maken</w:t>
      </w:r>
    </w:p>
    <w:p w:rsidR="00285CED" w:rsidRPr="00285CED" w:rsidRDefault="00285CED" w:rsidP="00285CED">
      <w:pPr>
        <w:numPr>
          <w:ilvl w:val="0"/>
          <w:numId w:val="7"/>
        </w:numPr>
        <w:rPr>
          <w:sz w:val="22"/>
          <w:szCs w:val="22"/>
        </w:rPr>
      </w:pPr>
      <w:r w:rsidRPr="00285CED">
        <w:rPr>
          <w:sz w:val="22"/>
          <w:szCs w:val="22"/>
        </w:rPr>
        <w:t xml:space="preserve">Frame goed zichtbaar laten !! Als onderdeel van de schikking </w:t>
      </w:r>
    </w:p>
    <w:p w:rsidR="00285CED" w:rsidRPr="00285CED" w:rsidRDefault="00285CED" w:rsidP="00285CED">
      <w:pPr>
        <w:ind w:left="1080"/>
        <w:rPr>
          <w:sz w:val="22"/>
          <w:szCs w:val="22"/>
        </w:rPr>
      </w:pPr>
    </w:p>
    <w:p w:rsidR="00285CED" w:rsidRPr="00285CED" w:rsidRDefault="00285CED" w:rsidP="008073F6">
      <w:pPr>
        <w:numPr>
          <w:ilvl w:val="0"/>
          <w:numId w:val="5"/>
        </w:numPr>
        <w:rPr>
          <w:sz w:val="22"/>
          <w:szCs w:val="22"/>
        </w:rPr>
      </w:pPr>
      <w:r w:rsidRPr="00285CED">
        <w:rPr>
          <w:sz w:val="22"/>
          <w:szCs w:val="22"/>
        </w:rPr>
        <w:t xml:space="preserve"> Afwerking indien steekschuim gebruikt (steekschuim onder de rand van de vaas / pot)</w:t>
      </w:r>
    </w:p>
    <w:p w:rsidR="003559FA" w:rsidRPr="00B417FD" w:rsidRDefault="003559FA" w:rsidP="002024B4">
      <w:pPr>
        <w:ind w:left="360" w:hanging="360"/>
        <w:rPr>
          <w:sz w:val="16"/>
          <w:szCs w:val="16"/>
        </w:rPr>
      </w:pPr>
    </w:p>
    <w:p w:rsidR="00285CED" w:rsidRPr="00B417FD" w:rsidRDefault="00285CED" w:rsidP="002024B4">
      <w:pPr>
        <w:ind w:left="360" w:hanging="360"/>
        <w:rPr>
          <w:sz w:val="16"/>
          <w:szCs w:val="16"/>
        </w:rPr>
      </w:pPr>
    </w:p>
    <w:p w:rsidR="00EB4145" w:rsidRPr="002D5565" w:rsidRDefault="002024B4" w:rsidP="002024B4">
      <w:pPr>
        <w:ind w:left="360" w:hanging="360"/>
        <w:rPr>
          <w:b/>
          <w:bCs/>
          <w:sz w:val="24"/>
          <w:szCs w:val="24"/>
          <w:u w:val="single"/>
        </w:rPr>
      </w:pPr>
      <w:r w:rsidRPr="002D5565">
        <w:rPr>
          <w:b/>
          <w:bCs/>
          <w:sz w:val="24"/>
          <w:szCs w:val="24"/>
        </w:rPr>
        <w:t>E</w:t>
      </w:r>
      <w:r w:rsidR="002B736D" w:rsidRPr="002D5565">
        <w:rPr>
          <w:b/>
          <w:bCs/>
          <w:sz w:val="24"/>
          <w:szCs w:val="24"/>
        </w:rPr>
        <w:t>isen</w:t>
      </w:r>
    </w:p>
    <w:p w:rsidR="00EB4145" w:rsidRPr="002D5565" w:rsidRDefault="00EB4145">
      <w:pPr>
        <w:tabs>
          <w:tab w:val="num" w:pos="1068"/>
        </w:tabs>
        <w:ind w:left="1068"/>
        <w:rPr>
          <w:sz w:val="24"/>
          <w:szCs w:val="24"/>
          <w:u w:val="single"/>
        </w:rPr>
      </w:pPr>
      <w:r w:rsidRPr="002D5565">
        <w:rPr>
          <w:sz w:val="24"/>
          <w:szCs w:val="24"/>
          <w:u w:val="single"/>
        </w:rPr>
        <w:t xml:space="preserve">Vorm: </w:t>
      </w:r>
    </w:p>
    <w:p w:rsidR="00EB4145" w:rsidRPr="002D5565" w:rsidRDefault="00285CE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Ruimtelijk </w:t>
      </w:r>
      <w:r w:rsidR="003559FA" w:rsidRPr="002D5565">
        <w:rPr>
          <w:sz w:val="24"/>
          <w:szCs w:val="24"/>
        </w:rPr>
        <w:t xml:space="preserve">  </w:t>
      </w:r>
    </w:p>
    <w:p w:rsidR="003559FA" w:rsidRPr="002D5565" w:rsidRDefault="00285CE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Frame onderdeel van schikking</w:t>
      </w:r>
      <w:r w:rsidR="003559FA" w:rsidRPr="002D5565">
        <w:rPr>
          <w:sz w:val="24"/>
          <w:szCs w:val="24"/>
        </w:rPr>
        <w:t xml:space="preserve">  </w:t>
      </w:r>
    </w:p>
    <w:p w:rsidR="003559FA" w:rsidRDefault="00285CE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Frame goed zichtbaar</w:t>
      </w:r>
    </w:p>
    <w:p w:rsidR="00285CED" w:rsidRPr="002D5565" w:rsidRDefault="00285CE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Totaalbeeld een eenheid</w:t>
      </w:r>
    </w:p>
    <w:p w:rsidR="002B736D" w:rsidRPr="00B417FD" w:rsidRDefault="002B736D" w:rsidP="002B736D">
      <w:pPr>
        <w:ind w:left="708"/>
        <w:rPr>
          <w:sz w:val="16"/>
          <w:szCs w:val="16"/>
        </w:rPr>
      </w:pPr>
    </w:p>
    <w:p w:rsidR="00EB4145" w:rsidRPr="002D5565" w:rsidRDefault="00EB4145">
      <w:pPr>
        <w:tabs>
          <w:tab w:val="num" w:pos="1068"/>
        </w:tabs>
        <w:ind w:left="1068"/>
        <w:rPr>
          <w:sz w:val="24"/>
          <w:szCs w:val="24"/>
          <w:u w:val="single"/>
        </w:rPr>
      </w:pPr>
      <w:r w:rsidRPr="002D5565">
        <w:rPr>
          <w:sz w:val="24"/>
          <w:szCs w:val="24"/>
          <w:u w:val="single"/>
        </w:rPr>
        <w:t>Techniek:</w:t>
      </w:r>
    </w:p>
    <w:p w:rsidR="002024B4" w:rsidRPr="002D5565" w:rsidRDefault="00285CED" w:rsidP="002024B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Stevigheid </w:t>
      </w:r>
      <w:r w:rsidR="000745E5">
        <w:rPr>
          <w:sz w:val="24"/>
          <w:szCs w:val="24"/>
        </w:rPr>
        <w:t>(frame en bloemwerk)</w:t>
      </w:r>
    </w:p>
    <w:p w:rsidR="003559FA" w:rsidRDefault="00285CED" w:rsidP="002024B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Nette bindingen (functionele of decoratieve waarde)</w:t>
      </w:r>
    </w:p>
    <w:p w:rsidR="00285CED" w:rsidRDefault="00285CED" w:rsidP="002024B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Bloemen niet beschadigd</w:t>
      </w:r>
    </w:p>
    <w:p w:rsidR="00285CED" w:rsidRDefault="00285CED" w:rsidP="002024B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Goed gebruik hulpmiddelen</w:t>
      </w:r>
    </w:p>
    <w:p w:rsidR="003B58E5" w:rsidRDefault="003B58E5" w:rsidP="002024B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Steekschuim niet kapot gestoken</w:t>
      </w:r>
    </w:p>
    <w:p w:rsidR="00285CED" w:rsidRPr="002D5565" w:rsidRDefault="00285CED" w:rsidP="002024B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(eventueel steekschuim afgewerkt)</w:t>
      </w:r>
    </w:p>
    <w:p w:rsidR="002B736D" w:rsidRPr="00B417FD" w:rsidRDefault="002B736D" w:rsidP="002B736D">
      <w:pPr>
        <w:ind w:left="708"/>
        <w:rPr>
          <w:sz w:val="16"/>
          <w:szCs w:val="16"/>
        </w:rPr>
      </w:pPr>
    </w:p>
    <w:p w:rsidR="00EB4145" w:rsidRPr="002D5565" w:rsidRDefault="00EB4145">
      <w:pPr>
        <w:tabs>
          <w:tab w:val="num" w:pos="1068"/>
        </w:tabs>
        <w:ind w:left="1068"/>
        <w:rPr>
          <w:sz w:val="24"/>
          <w:szCs w:val="24"/>
          <w:u w:val="single"/>
        </w:rPr>
      </w:pPr>
      <w:r w:rsidRPr="002D5565">
        <w:rPr>
          <w:sz w:val="24"/>
          <w:szCs w:val="24"/>
          <w:u w:val="single"/>
        </w:rPr>
        <w:t>Materiaalkeuze:</w:t>
      </w:r>
    </w:p>
    <w:p w:rsidR="00285CED" w:rsidRDefault="00285CED" w:rsidP="005C028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Huidbaarheid van de materialen </w:t>
      </w:r>
    </w:p>
    <w:p w:rsidR="00285CED" w:rsidRDefault="00285CED" w:rsidP="005C028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Kleurcombinatie </w:t>
      </w:r>
    </w:p>
    <w:p w:rsidR="00285CED" w:rsidRDefault="00285CED" w:rsidP="005C028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Verschillende (rustige) bloemvormen </w:t>
      </w:r>
    </w:p>
    <w:p w:rsidR="002024B4" w:rsidRDefault="00285CED" w:rsidP="005C028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Lange, buigzame (kale) stengels </w:t>
      </w:r>
      <w:r w:rsidR="003559FA" w:rsidRPr="002D5565">
        <w:rPr>
          <w:sz w:val="24"/>
          <w:szCs w:val="24"/>
        </w:rPr>
        <w:t xml:space="preserve"> </w:t>
      </w:r>
    </w:p>
    <w:p w:rsidR="00B417FD" w:rsidRDefault="00B417FD" w:rsidP="00B417FD">
      <w:pPr>
        <w:ind w:left="1068"/>
        <w:rPr>
          <w:sz w:val="16"/>
          <w:szCs w:val="16"/>
        </w:rPr>
      </w:pPr>
    </w:p>
    <w:p w:rsidR="000745E5" w:rsidRPr="00B417FD" w:rsidRDefault="000745E5" w:rsidP="00B417FD">
      <w:pPr>
        <w:ind w:left="1068"/>
        <w:rPr>
          <w:sz w:val="16"/>
          <w:szCs w:val="16"/>
        </w:rPr>
      </w:pPr>
    </w:p>
    <w:p w:rsidR="00980A5E" w:rsidRDefault="008E7EAF" w:rsidP="00B417FD">
      <w:pPr>
        <w:ind w:left="720" w:firstLine="348"/>
      </w:pPr>
      <w:r w:rsidRPr="00E42BAC">
        <w:rPr>
          <w:noProof/>
        </w:rPr>
        <w:drawing>
          <wp:inline distT="0" distB="0" distL="0" distR="0">
            <wp:extent cx="3851275" cy="2036445"/>
            <wp:effectExtent l="0" t="0" r="0" b="0"/>
            <wp:docPr id="3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75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A5E" w:rsidRDefault="00980A5E" w:rsidP="00E171E1">
      <w:pPr>
        <w:ind w:left="360" w:hanging="360"/>
      </w:pPr>
    </w:p>
    <w:sectPr w:rsidR="00980A5E" w:rsidSect="000745E5">
      <w:headerReference w:type="default" r:id="rId12"/>
      <w:footerReference w:type="even" r:id="rId13"/>
      <w:footerReference w:type="default" r:id="rId14"/>
      <w:type w:val="continuous"/>
      <w:pgSz w:w="11906" w:h="16838" w:code="9"/>
      <w:pgMar w:top="1134" w:right="992" w:bottom="1276" w:left="1361" w:header="709" w:footer="709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2B9D" w:rsidRDefault="00D62B9D">
      <w:r>
        <w:separator/>
      </w:r>
    </w:p>
  </w:endnote>
  <w:endnote w:type="continuationSeparator" w:id="0">
    <w:p w:rsidR="00D62B9D" w:rsidRDefault="00D6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4145" w:rsidRDefault="00EB4145">
    <w:pPr>
      <w:rPr/>
    </w:pPr>
    <w:r>
      <w:rPr/>
      <w:fldChar w:fldCharType="begin"/>
    </w:r>
    <w:r>
      <w:rPr/>
      <w:instrText xml:space="preserve">PAGE  </w:instrText>
    </w:r>
    <w:r>
      <w:rPr/>
      <w:fldChar w:fldCharType="end"/>
    </w:r>
  </w:p>
  <w:p w:rsidR="00EB4145" w:rsidRDefault="00EB41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4145" w:rsidRDefault="00EB4145">
    <w:pPr>
      <w:tabs>
        <w:tab w:val="right" w:pos="7938"/>
      </w:tabs>
      <w:rPr>
        <w:i/>
        <w:color w:val="999999"/>
        <w:sz w:val="16"/>
        <w:u w:val="single"/>
      </w:rPr>
    </w:pPr>
    <w:r>
      <w:rPr>
        <w:i/>
        <w:color w:val="999999"/>
        <w:u w:val="single"/>
      </w:rPr>
      <w:tab/>
    </w:r>
  </w:p>
  <w:p w:rsidR="00EB4145" w:rsidRDefault="00194002">
    <w:pPr>
      <w:tabs>
        <w:tab w:val="right" w:pos="7938"/>
      </w:tabs>
      <w:rPr>
        <w:i/>
        <w:color w:val="999999"/>
      </w:rPr>
    </w:pPr>
    <w:r>
      <w:rPr>
        <w:i/>
        <w:color w:val="999999"/>
      </w:rPr>
      <w:t xml:space="preserve"> Bloem, groen en styling </w:t>
    </w:r>
    <w:r w:rsidR="00EB4145">
      <w:rPr>
        <w:i/>
        <w:color w:val="999999"/>
      </w:rPr>
      <w:t xml:space="preserve">  Helicon Opleidingen </w:t>
    </w:r>
    <w:r w:rsidR="00C67077">
      <w:rPr>
        <w:i/>
        <w:color w:val="999999"/>
      </w:rPr>
      <w:t>MBO Den Bosch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2B9D" w:rsidRDefault="00D62B9D">
      <w:r>
        <w:separator/>
      </w:r>
    </w:p>
  </w:footnote>
  <w:footnote w:type="continuationSeparator" w:id="0">
    <w:p w:rsidR="00D62B9D" w:rsidRDefault="00D62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4145" w:rsidRDefault="00EB4145">
    <w:pPr>
      <w:pBdr>
        <w:bottom w:val="single" w:sz="4" w:space="1" w:color="999999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E0CC2"/>
    <w:multiLevelType w:val="singleLevel"/>
    <w:tmpl w:val="2FFEA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1C2151"/>
    <w:multiLevelType w:val="hybridMultilevel"/>
    <w:tmpl w:val="5FC20C42"/>
    <w:lvl w:ilvl="0" w:tplc="2EEA4E2C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7F0742"/>
    <w:multiLevelType w:val="hybridMultilevel"/>
    <w:tmpl w:val="01300832"/>
    <w:lvl w:ilvl="0" w:tplc="04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C5275"/>
    <w:multiLevelType w:val="hybridMultilevel"/>
    <w:tmpl w:val="C2049C34"/>
    <w:lvl w:ilvl="0" w:tplc="00D8A80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4915DF"/>
    <w:multiLevelType w:val="hybridMultilevel"/>
    <w:tmpl w:val="5F7EFE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86F94"/>
    <w:multiLevelType w:val="hybridMultilevel"/>
    <w:tmpl w:val="500EB51E"/>
    <w:lvl w:ilvl="0" w:tplc="1598CBA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36A7C21"/>
    <w:multiLevelType w:val="hybridMultilevel"/>
    <w:tmpl w:val="3FBECC64"/>
    <w:lvl w:ilvl="0" w:tplc="9CE8FF3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embedTrueType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77"/>
    <w:rsid w:val="00023C83"/>
    <w:rsid w:val="00037D2F"/>
    <w:rsid w:val="000745E5"/>
    <w:rsid w:val="00087420"/>
    <w:rsid w:val="001468C7"/>
    <w:rsid w:val="001510A1"/>
    <w:rsid w:val="00186844"/>
    <w:rsid w:val="00194002"/>
    <w:rsid w:val="001F2CA0"/>
    <w:rsid w:val="002024B4"/>
    <w:rsid w:val="00285CED"/>
    <w:rsid w:val="002B736D"/>
    <w:rsid w:val="002D5565"/>
    <w:rsid w:val="003559FA"/>
    <w:rsid w:val="003B58E5"/>
    <w:rsid w:val="003D5723"/>
    <w:rsid w:val="00447D9C"/>
    <w:rsid w:val="004A7961"/>
    <w:rsid w:val="004B5315"/>
    <w:rsid w:val="00506166"/>
    <w:rsid w:val="00551A9F"/>
    <w:rsid w:val="0055477F"/>
    <w:rsid w:val="00562428"/>
    <w:rsid w:val="005C028D"/>
    <w:rsid w:val="00643A83"/>
    <w:rsid w:val="007A3CC4"/>
    <w:rsid w:val="008073F6"/>
    <w:rsid w:val="00871212"/>
    <w:rsid w:val="008E7EAF"/>
    <w:rsid w:val="00980A5E"/>
    <w:rsid w:val="009875B5"/>
    <w:rsid w:val="00A008DF"/>
    <w:rsid w:val="00B060D9"/>
    <w:rsid w:val="00B417FD"/>
    <w:rsid w:val="00BA66D5"/>
    <w:rsid w:val="00BE5CD2"/>
    <w:rsid w:val="00C67077"/>
    <w:rsid w:val="00C73AB9"/>
    <w:rsid w:val="00CE4CD4"/>
    <w:rsid w:val="00D62B9D"/>
    <w:rsid w:val="00DE4D8D"/>
    <w:rsid w:val="00E10130"/>
    <w:rsid w:val="00E171E1"/>
    <w:rsid w:val="00EB4145"/>
    <w:rsid w:val="00EB758F"/>
    <w:rsid w:val="00F770E1"/>
    <w:rsid w:val="00F9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81652"/>
  <w15:chartTrackingRefBased/>
  <w15:docId w15:val="{F3B2CEE2-94A1-EC4B-AF10-AE5E43C2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ys\Bureaublad\sjabloon%20werkbundel%20leerarrangementen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A5EE79F43864A90BE0CFA6E3ECA81" ma:contentTypeVersion="13" ma:contentTypeDescription="Een nieuw document maken." ma:contentTypeScope="" ma:versionID="672e0355ea726c629b3b101f25a40e0c">
  <xsd:schema xmlns:xsd="http://www.w3.org/2001/XMLSchema" xmlns:xs="http://www.w3.org/2001/XMLSchema" xmlns:p="http://schemas.microsoft.com/office/2006/metadata/properties" xmlns:ns3="58d65de2-08cf-4d08-b0ec-b5bd27343083" xmlns:ns4="d3693f36-3fda-414f-b672-ef748a2c0837" targetNamespace="http://schemas.microsoft.com/office/2006/metadata/properties" ma:root="true" ma:fieldsID="990e1553d204b3a8da398f9a0b8fe410" ns3:_="" ns4:_="">
    <xsd:import namespace="58d65de2-08cf-4d08-b0ec-b5bd27343083"/>
    <xsd:import namespace="d3693f36-3fda-414f-b672-ef748a2c08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65de2-08cf-4d08-b0ec-b5bd27343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93f36-3fda-414f-b672-ef748a2c0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AE5B2D-8C53-4E87-BFFB-E1548DA6601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8d65de2-08cf-4d08-b0ec-b5bd27343083"/>
    <ds:schemaRef ds:uri="d3693f36-3fda-414f-b672-ef748a2c0837"/>
  </ds:schemaRefs>
</ds:datastoreItem>
</file>

<file path=customXml/itemProps2.xml><?xml version="1.0" encoding="utf-8"?>
<ds:datastoreItem xmlns:ds="http://schemas.openxmlformats.org/officeDocument/2006/customXml" ds:itemID="{78780CD1-951D-48CB-92A5-50E8CAD2C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werkbundel leerarrangementen.dot</Template>
  <TotalTime>1</TotalTime>
  <Pages>3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sjabloon werkbundel leerarrangementen</vt:lpstr>
    </vt:vector>
  </TitlesOfParts>
  <Company>Helicon Opleidingen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werkbundel leerarrangementen</dc:title>
  <dc:subject>BOL competentiegericht leren</dc:subject>
  <dc:creator>MBO Boxtel</dc:creator>
  <cp:keywords/>
  <cp:lastModifiedBy>Inge van Steen</cp:lastModifiedBy>
  <cp:revision>3</cp:revision>
  <cp:lastPrinted>2020-09-03T07:10:00Z</cp:lastPrinted>
  <dcterms:created xsi:type="dcterms:W3CDTF">2021-02-23T10:10:00Z</dcterms:created>
  <dcterms:modified xsi:type="dcterms:W3CDTF">2021-02-23T10:11:00Z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0x010100E5EA5EE79F43864A90BE0CFA6E3ECA81</vt:lpwstr>
  </property>
</Properties>
</file>